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yh4ib8w37pgi" w:id="0"/>
      <w:bookmarkEnd w:id="0"/>
      <w:r w:rsidDel="00000000" w:rsidR="00000000" w:rsidRPr="00000000">
        <w:rPr>
          <w:rtl w:val="0"/>
        </w:rPr>
        <w:t xml:space="preserve">Kravspesifikasjon - kjølere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Subtitle"/>
        <w:rPr/>
      </w:pPr>
      <w:bookmarkStart w:colFirst="0" w:colLast="0" w:name="_f556v7qb076v" w:id="1"/>
      <w:bookmarkEnd w:id="1"/>
      <w:r w:rsidDel="00000000" w:rsidR="00000000" w:rsidRPr="00000000">
        <w:rPr>
          <w:rtl w:val="0"/>
        </w:rPr>
        <w:t xml:space="preserve">Innledning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Larvik kommune skal anskaffe en ny, energieffektiv og driftssikker kjøleløsning til et av våre datarom. Rommet har i dag 4 stk. in-row kjølere fra APC med tilhørende 4 ute-enheter. Disse enhetene ble levert da rommet ble etablert i 2010. Grunnet slitasje, alder og et</w:t>
      </w:r>
      <w:r w:rsidDel="00000000" w:rsidR="00000000" w:rsidRPr="00000000">
        <w:rPr>
          <w:rtl w:val="0"/>
        </w:rPr>
        <w:t xml:space="preserve"> ønske</w:t>
      </w:r>
      <w:r w:rsidDel="00000000" w:rsidR="00000000" w:rsidRPr="00000000">
        <w:rPr>
          <w:rtl w:val="0"/>
        </w:rPr>
        <w:t xml:space="preserve"> om mer miljøvennlig drift, skal dette anlegget nå byttes ut.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Datarommet ble opprinnelig skalert for et større driftsmiljø enn det vi har behov for i dag. </w:t>
      </w:r>
      <w:r w:rsidDel="00000000" w:rsidR="00000000" w:rsidRPr="00000000">
        <w:rPr>
          <w:rtl w:val="0"/>
        </w:rPr>
        <w:t xml:space="preserve">Det er derfor et mål for anskaffelsen å redusere antall kjølere fra 4 til 2. Dagens IT-last (varmeutvikling fra servere) ligger på cirka 16-18 kW. For å sikre tilstrekkelig kjøling og ta høyde for fremtidig vekst, kreves det at de to nye kjølerne har en kapasitet på ca. 25 kW hver.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Et kritisk premiss for anskaffelsen er at datarommet i dag mangler sluk i gulvet. Rommet egner seg derfor </w:t>
      </w:r>
      <w:r w:rsidDel="00000000" w:rsidR="00000000" w:rsidRPr="00000000">
        <w:rPr>
          <w:rtl w:val="0"/>
        </w:rPr>
        <w:t xml:space="preserve">ikke for</w:t>
      </w:r>
      <w:r w:rsidDel="00000000" w:rsidR="00000000" w:rsidRPr="00000000">
        <w:rPr>
          <w:rtl w:val="0"/>
        </w:rPr>
        <w:t xml:space="preserve"> isvanns- og væskekjøling, og det er ikke </w:t>
      </w:r>
      <w:r w:rsidDel="00000000" w:rsidR="00000000" w:rsidRPr="00000000">
        <w:rPr>
          <w:rtl w:val="0"/>
        </w:rPr>
        <w:t xml:space="preserve">ønskelig</w:t>
      </w:r>
      <w:r w:rsidDel="00000000" w:rsidR="00000000" w:rsidRPr="00000000">
        <w:rPr>
          <w:rtl w:val="0"/>
        </w:rPr>
        <w:t xml:space="preserve"> å gjøre endringer på rommet for å legge til rette for dette. Den nye kjøleløsningen må derfor være et DX-anlegg (direkte ekspansjon) med gass som kjølemedium.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Oppsummering av eksisterende utstyr som skal fjernes/erstattes: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bCs w:val="1"/>
          <w:rtl w:val="0"/>
        </w:rPr>
        <w:t xml:space="preserve">I</w:t>
      </w:r>
      <w:r w:rsidDel="00000000" w:rsidR="00000000" w:rsidRPr="00000000">
        <w:rPr>
          <w:b w:val="1"/>
          <w:bCs w:val="1"/>
          <w:rtl w:val="0"/>
        </w:rPr>
        <w:t xml:space="preserve">n-row</w:t>
      </w:r>
      <w:r w:rsidDel="00000000" w:rsidR="00000000" w:rsidRPr="00000000">
        <w:rPr>
          <w:b w:val="1"/>
          <w:bCs w:val="1"/>
          <w:rtl w:val="0"/>
        </w:rPr>
        <w:t xml:space="preserve"> enhet:</w:t>
      </w:r>
      <w:r w:rsidDel="00000000" w:rsidR="00000000" w:rsidRPr="00000000">
        <w:rPr>
          <w:rtl w:val="0"/>
        </w:rPr>
        <w:t xml:space="preserve"> 4 stk.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APC ACRP102</w:t>
      </w:r>
      <w:r w:rsidDel="00000000" w:rsidR="00000000" w:rsidRPr="00000000">
        <w:rPr>
          <w:b w:val="1"/>
          <w:bCs w:val="1"/>
          <w:rtl w:val="0"/>
        </w:rPr>
        <w:t xml:space="preserve"> - </w:t>
      </w:r>
      <w:r w:rsidDel="00000000" w:rsidR="00000000" w:rsidRPr="00000000">
        <w:rPr>
          <w:rtl w:val="0"/>
        </w:rPr>
        <w:t xml:space="preserve">InRow RP DX Air Cooled (380-415V 50 Hz)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Ute-enheter:</w:t>
      </w:r>
      <w:r w:rsidDel="00000000" w:rsidR="00000000" w:rsidRPr="00000000">
        <w:rPr>
          <w:rtl w:val="0"/>
        </w:rPr>
        <w:t xml:space="preserve"> 4 stk. (én tilknyttet hver in-row kjøler)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Subtitle"/>
        <w:spacing w:after="0" w:before="200" w:lineRule="auto"/>
        <w:rPr/>
      </w:pPr>
      <w:bookmarkStart w:colFirst="0" w:colLast="0" w:name="_wwy23syfgzt8" w:id="2"/>
      <w:bookmarkEnd w:id="2"/>
      <w:r w:rsidDel="00000000" w:rsidR="00000000" w:rsidRPr="00000000">
        <w:rPr>
          <w:rtl w:val="0"/>
        </w:rPr>
        <w:t xml:space="preserve">Skisse over datarom og uteområdet</w:t>
      </w:r>
    </w:p>
    <w:p w:rsidR="00000000" w:rsidDel="00000000" w:rsidP="00000000" w:rsidRDefault="00000000" w:rsidRPr="00000000" w14:paraId="0000000E">
      <w:pPr>
        <w:rPr>
          <w:b w:val="1"/>
          <w:bCs w:val="1"/>
        </w:rPr>
      </w:pPr>
      <w:r w:rsidDel="00000000" w:rsidR="00000000" w:rsidRPr="00000000">
        <w:rPr>
          <w:b w:val="1"/>
          <w:bCs w:val="1"/>
        </w:rPr>
        <w:drawing>
          <wp:inline distB="114300" distT="114300" distL="114300" distR="114300">
            <wp:extent cx="4805363" cy="3499969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05363" cy="34999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Veiledende skisse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Vi gjør oppmerksom på at tegningen kun er ment som en veiledende illustrasjon for å vise omtrentlig og overordnet plassering av rackkube (kald/varm sone) og utendørsenheter. Tegningen er ikke i nøyaktig målestokk, og avvik på faktiske mål vil forekomme. Tilbyder vil få mulighet til å delta på en anbudsbefaring, og er deretter selv ansvarlig for å ta høyde for å verifisere nøyaktige avstander og stedlige forhold for prising av tilbudet.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Subtitle"/>
        <w:rPr/>
      </w:pPr>
      <w:bookmarkStart w:colFirst="0" w:colLast="0" w:name="_hcg52w6qfnri" w:id="3"/>
      <w:bookmarkEnd w:id="3"/>
      <w:r w:rsidDel="00000000" w:rsidR="00000000" w:rsidRPr="00000000">
        <w:rPr>
          <w:rtl w:val="0"/>
        </w:rPr>
        <w:t xml:space="preserve">Kravspesifikasjon</w:t>
      </w:r>
    </w:p>
    <w:p w:rsidR="00000000" w:rsidDel="00000000" w:rsidP="00000000" w:rsidRDefault="00000000" w:rsidRPr="00000000" w14:paraId="00000013">
      <w:pPr>
        <w:pStyle w:val="Heading3"/>
        <w:rPr/>
      </w:pPr>
      <w:bookmarkStart w:colFirst="0" w:colLast="0" w:name="_2zfeg5qnao3i" w:id="4"/>
      <w:bookmarkEnd w:id="4"/>
      <w:r w:rsidDel="00000000" w:rsidR="00000000" w:rsidRPr="00000000">
        <w:rPr>
          <w:rtl w:val="0"/>
        </w:rPr>
        <w:t xml:space="preserve">Gjennomføring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Tilbudet må inneholde fjerning av det gamle kjøleanlegget, og muligheter for gjenbruk av eksisterende infrastruktur (rørtraseer, strøm, utendørsfundamenter).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Tilbudet må inneholde en plan og evt. utstyr for å håndtere åpninger i rackene som følge av fjerning av de gamle in-row kjølerne.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Overgangen må skje uten brudd i kjølekapasiteten, serverdrift og øvrig utstyr. Tilbyder må i tilbudet vedlegge en overordnet fremdrifts- og ROS-analyse (Risiko og Sårbarhetsanalyse) som viser hvordan de nye enhetene skal installeres, testkjøres og settes i produksjon før de gamle enhetene fjernes.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Løsningen skal tilpasses eksisterende elektrisk infrastruktur (400V TN-S). Tilbyder må spesifisere om eksisterende strømkurs/kabling til dagens 4 in-row og 4 ute-enheter kan gjenbrukes, eller om tilbudet krever nye kurser. Eventuelt elektrikerarbeid skal være inkludert.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rPr/>
      </w:pPr>
      <w:bookmarkStart w:colFirst="0" w:colLast="0" w:name="_g9ig7kqnirah" w:id="5"/>
      <w:bookmarkEnd w:id="5"/>
      <w:r w:rsidDel="00000000" w:rsidR="00000000" w:rsidRPr="00000000">
        <w:rPr>
          <w:rtl w:val="0"/>
        </w:rPr>
        <w:t xml:space="preserve">Kjøleranlegg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Tilbudet må inkludere to in-row-enheter og to utedeler for å sikre full redundans. Fremtidig last er beregnet til å være opp mot 25 kW (dagens last er ca. </w:t>
      </w:r>
      <w:r w:rsidDel="00000000" w:rsidR="00000000" w:rsidRPr="00000000">
        <w:rPr>
          <w:rtl w:val="0"/>
        </w:rPr>
        <w:t xml:space="preserve">16-18 kW</w:t>
      </w:r>
      <w:r w:rsidDel="00000000" w:rsidR="00000000" w:rsidRPr="00000000">
        <w:rPr>
          <w:rtl w:val="0"/>
        </w:rPr>
        <w:t xml:space="preserve">). Maksimal kjøleeffekt for hele rommet (25 kW) må opprettholdes til enhver tid, selv om én in-row-enhet eller utedel feiler eller er nede for service.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Tilbudet skal inkludere forslag til løpende serviceavtale og delegaranti som sammenfaller med anleggets minimum levetid. Denne må inkludere årlig lovpålagt F-gass-kontroll og preventivt vedlikehold, samt garantert responstid (SLA) ved driftsstans eller feil. Det er forventet minst 10 års levetid på utstyr, delegaranti og service, men det er </w:t>
      </w:r>
      <w:r w:rsidDel="00000000" w:rsidR="00000000" w:rsidRPr="00000000">
        <w:rPr>
          <w:rtl w:val="0"/>
        </w:rPr>
        <w:t xml:space="preserve">ønskelig</w:t>
      </w:r>
      <w:r w:rsidDel="00000000" w:rsidR="00000000" w:rsidRPr="00000000">
        <w:rPr>
          <w:rtl w:val="0"/>
        </w:rPr>
        <w:t xml:space="preserve"> med levetid på minst 16 år.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Maks </w:t>
      </w:r>
      <w:r w:rsidDel="00000000" w:rsidR="00000000" w:rsidRPr="00000000">
        <w:rPr>
          <w:rtl w:val="0"/>
        </w:rPr>
        <w:t xml:space="preserve">ønsket</w:t>
      </w:r>
      <w:r w:rsidDel="00000000" w:rsidR="00000000" w:rsidRPr="00000000">
        <w:rPr>
          <w:rtl w:val="0"/>
        </w:rPr>
        <w:t xml:space="preserve"> innløpstemperatur på servere er 22 celsius.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Det </w:t>
      </w:r>
      <w:r w:rsidDel="00000000" w:rsidR="00000000" w:rsidRPr="00000000">
        <w:rPr>
          <w:rtl w:val="0"/>
        </w:rPr>
        <w:t xml:space="preserve">ønskes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2 in-row kjølere som hver yter en effekt på 25 kW som skal stå i en rackkube med kald/varm sone. Kjøler-rackene skal ha en fysisk bredde på 600mm, og matche 1070mm dybde og 1991mm høyde for å sikre god luftflyt. Åpninger som oppstår når 4 gamle kjølere erstattes med 2 nye, skal tettes med blindpaneler/tilpassede skap levert av tilbyder for å opprettholde lufttrykket i kald/varm sone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Vann/væskekjøling (isvann) er ikke </w:t>
      </w:r>
      <w:r w:rsidDel="00000000" w:rsidR="00000000" w:rsidRPr="00000000">
        <w:rPr>
          <w:rtl w:val="0"/>
        </w:rPr>
        <w:t xml:space="preserve">ønskelig</w:t>
      </w:r>
      <w:r w:rsidDel="00000000" w:rsidR="00000000" w:rsidRPr="00000000">
        <w:rPr>
          <w:rtl w:val="0"/>
        </w:rPr>
        <w:t xml:space="preserve"> da rommet mangler sluk.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Dagens kjølere har luftfuktere og det må videreføres.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Siden rommet mangler sluk, skal de nye in-row kjølerne leveres med doble, driftsikre kondenspumper med alarmfunksjon. Det skal også inkluderes og monteres vannlekkasjesensor (fuktføler) på gulvet rundt enhetene som kobles mot vår sentrale overvåking og varsling. </w:t>
      </w:r>
      <w:r w:rsidDel="00000000" w:rsidR="00000000" w:rsidRPr="00000000">
        <w:rPr>
          <w:b w:val="1"/>
          <w:bCs w:val="1"/>
          <w:rtl w:val="0"/>
        </w:rPr>
        <w:t xml:space="preserve">Viktig: </w:t>
      </w:r>
      <w:r w:rsidDel="00000000" w:rsidR="00000000" w:rsidRPr="00000000">
        <w:rPr>
          <w:rtl w:val="0"/>
        </w:rPr>
        <w:t xml:space="preserve">Vanntilførselen til luftfukterne skal sikres med en automatisk magnetventil som stenger vanntilførselen umiddelbart dersom fuktføleren på gulvet aktiveres.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Kjølemediet i DX anlegget skal ha en GWP under 150, men vi oppfordrer til GWP under 10. Tilbyder er selv ansvarlig for at løsningen og fyllingsmengden overholder sikkerhetsstandarden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EN 378</w:t>
        </w:r>
      </w:hyperlink>
      <w:r w:rsidDel="00000000" w:rsidR="00000000" w:rsidRPr="00000000">
        <w:rPr>
          <w:rtl w:val="0"/>
        </w:rPr>
        <w:t xml:space="preserve"> for direkte ekspansjon (DX) i datarom. Ved bruk av CO2 (R744) eller A2L/A3-gasser skal nødvendige gass-sensorer og alarmer inkluderes i tilbudet.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Det er </w:t>
      </w:r>
      <w:r w:rsidDel="00000000" w:rsidR="00000000" w:rsidRPr="00000000">
        <w:rPr>
          <w:rtl w:val="0"/>
        </w:rPr>
        <w:t xml:space="preserve">ønskelig</w:t>
      </w:r>
      <w:r w:rsidDel="00000000" w:rsidR="00000000" w:rsidRPr="00000000">
        <w:rPr>
          <w:rtl w:val="0"/>
        </w:rPr>
        <w:t xml:space="preserve"> å klargjøre for varmeveksler for gjenbruk av varme til oppvarming av bygg.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Løsningen skal ha funksjonalitet for frikjøling (f.eks. indirekte frikjøling/economizer-funksjon) som automatisk utnytter uteluften til kjøling når utetemperaturen tillater det, for å minimalisere anleggets strømforbruk gjennom vinterhalvåret, vår og høst.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Tilbyder skal dokumentere at tilbudt maskinvare, programvare og </w:t>
      </w:r>
      <w:r w:rsidDel="00000000" w:rsidR="00000000" w:rsidRPr="00000000">
        <w:rPr>
          <w:rtl w:val="0"/>
        </w:rPr>
        <w:t xml:space="preserve">overvåkingstjenester</w:t>
      </w:r>
      <w:r w:rsidDel="00000000" w:rsidR="00000000" w:rsidRPr="00000000">
        <w:rPr>
          <w:rtl w:val="0"/>
        </w:rPr>
        <w:t xml:space="preserve"> ikke er underlagt jurisdiksjonen (meldeplikt) til, eller produsert i, stater Norge ikke har et sikkerhetspolitisk samarbeid med (som definert av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NSM</w:t>
        </w:r>
      </w:hyperlink>
      <w:r w:rsidDel="00000000" w:rsidR="00000000" w:rsidRPr="00000000">
        <w:rPr>
          <w:rtl w:val="0"/>
        </w:rPr>
        <w:t xml:space="preserve"> / E-tjenesten). Komponentene skal ikke ha kjente bakdører eller være underlagt eksportrestriksjoner som kan true driftssikkerheten.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footerReference r:id="rId9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area-eur.be/sites/default/files/2019-07/AREA%20Introduction%20to%20EN%20378%20-%20for%20Publication_0.pdf" TargetMode="External"/><Relationship Id="rId8" Type="http://schemas.openxmlformats.org/officeDocument/2006/relationships/hyperlink" Target="https://nsm.no/getfile.php/1313327-1696336231/NSM/Filer/Dokumenter/Rapporter/Nasjonal%20kontroll%20av%20IKT-tjenester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